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17A471" w14:textId="28564506" w:rsidR="000B3650" w:rsidRDefault="00000000">
      <w:pPr>
        <w:pStyle w:val="BodyText"/>
        <w:ind w:left="115"/>
        <w:rPr>
          <w:rFonts w:ascii="Times New Roman"/>
          <w:sz w:val="20"/>
        </w:rPr>
      </w:pPr>
      <w:r>
        <w:rPr>
          <w:noProof/>
        </w:rPr>
        <w:drawing>
          <wp:anchor distT="0" distB="0" distL="0" distR="0" simplePos="0" relativeHeight="487555584" behindDoc="1" locked="0" layoutInCell="1" allowOverlap="1" wp14:anchorId="7E17A487" wp14:editId="7E17A488">
            <wp:simplePos x="0" y="0"/>
            <wp:positionH relativeFrom="page">
              <wp:posOffset>5762624</wp:posOffset>
            </wp:positionH>
            <wp:positionV relativeFrom="page">
              <wp:posOffset>6238874</wp:posOffset>
            </wp:positionV>
            <wp:extent cx="2005329" cy="381380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2005329" cy="3813809"/>
                    </a:xfrm>
                    <a:prstGeom prst="rect">
                      <a:avLst/>
                    </a:prstGeom>
                  </pic:spPr>
                </pic:pic>
              </a:graphicData>
            </a:graphic>
          </wp:anchor>
        </w:drawing>
      </w:r>
      <w:r w:rsidR="00AA6C5E">
        <w:rPr>
          <w:rFonts w:ascii="Times New Roman"/>
          <w:noProof/>
          <w:sz w:val="20"/>
        </w:rPr>
        <w:drawing>
          <wp:inline distT="0" distB="0" distL="0" distR="0" wp14:anchorId="10A2C748" wp14:editId="7A2F6EAB">
            <wp:extent cx="1401289" cy="1019119"/>
            <wp:effectExtent l="0" t="0" r="8890" b="0"/>
            <wp:docPr id="429944946"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944946" name="Picture 1" descr="A logo for a company&#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418006" cy="1031277"/>
                    </a:xfrm>
                    <a:prstGeom prst="rect">
                      <a:avLst/>
                    </a:prstGeom>
                  </pic:spPr>
                </pic:pic>
              </a:graphicData>
            </a:graphic>
          </wp:inline>
        </w:drawing>
      </w:r>
    </w:p>
    <w:p w14:paraId="7E17A472" w14:textId="77777777" w:rsidR="000B3650" w:rsidRDefault="00000000">
      <w:pPr>
        <w:pStyle w:val="Title"/>
      </w:pPr>
      <w:bookmarkStart w:id="0" w:name="CERTIFICATE_OF_COMPLIANCE"/>
      <w:bookmarkEnd w:id="0"/>
      <w:r>
        <w:t>CERTIFICATE</w:t>
      </w:r>
      <w:r>
        <w:rPr>
          <w:spacing w:val="-12"/>
        </w:rPr>
        <w:t xml:space="preserve"> </w:t>
      </w:r>
      <w:r>
        <w:t>OF</w:t>
      </w:r>
      <w:r>
        <w:rPr>
          <w:spacing w:val="-10"/>
        </w:rPr>
        <w:t xml:space="preserve"> </w:t>
      </w:r>
      <w:r>
        <w:rPr>
          <w:spacing w:val="-2"/>
        </w:rPr>
        <w:t>COMPLIANCE</w:t>
      </w:r>
    </w:p>
    <w:p w14:paraId="7E17A473" w14:textId="77777777" w:rsidR="000B3650" w:rsidRDefault="000B3650">
      <w:pPr>
        <w:pStyle w:val="BodyText"/>
        <w:spacing w:before="195"/>
        <w:rPr>
          <w:b/>
          <w:sz w:val="32"/>
        </w:rPr>
      </w:pPr>
    </w:p>
    <w:p w14:paraId="7E17A474" w14:textId="77777777" w:rsidR="000B3650" w:rsidRDefault="00000000">
      <w:pPr>
        <w:ind w:left="820"/>
        <w:rPr>
          <w:sz w:val="24"/>
        </w:rPr>
      </w:pPr>
      <w:bookmarkStart w:id="1" w:name="Company:_Star_Plastics,_Inc."/>
      <w:bookmarkEnd w:id="1"/>
      <w:r>
        <w:rPr>
          <w:b/>
          <w:sz w:val="24"/>
        </w:rPr>
        <w:t>Company:</w:t>
      </w:r>
      <w:r>
        <w:rPr>
          <w:b/>
          <w:spacing w:val="-2"/>
          <w:sz w:val="24"/>
        </w:rPr>
        <w:t xml:space="preserve"> </w:t>
      </w:r>
      <w:r>
        <w:rPr>
          <w:sz w:val="24"/>
        </w:rPr>
        <w:t>Star</w:t>
      </w:r>
      <w:r>
        <w:rPr>
          <w:spacing w:val="-3"/>
          <w:sz w:val="24"/>
        </w:rPr>
        <w:t xml:space="preserve"> </w:t>
      </w:r>
      <w:r>
        <w:rPr>
          <w:sz w:val="24"/>
        </w:rPr>
        <w:t>Plastics,</w:t>
      </w:r>
      <w:r>
        <w:rPr>
          <w:spacing w:val="-1"/>
          <w:sz w:val="24"/>
        </w:rPr>
        <w:t xml:space="preserve"> </w:t>
      </w:r>
      <w:r>
        <w:rPr>
          <w:spacing w:val="-4"/>
          <w:sz w:val="24"/>
        </w:rPr>
        <w:t>Inc.</w:t>
      </w:r>
    </w:p>
    <w:p w14:paraId="7E17A475" w14:textId="77777777" w:rsidR="000B3650" w:rsidRDefault="00000000">
      <w:pPr>
        <w:pStyle w:val="Heading1"/>
      </w:pPr>
      <w:r>
        <w:rPr>
          <w:b/>
        </w:rPr>
        <w:t>Address:</w:t>
      </w:r>
      <w:r>
        <w:rPr>
          <w:b/>
          <w:spacing w:val="-1"/>
        </w:rPr>
        <w:t xml:space="preserve"> </w:t>
      </w:r>
      <w:r>
        <w:t>326</w:t>
      </w:r>
      <w:r>
        <w:rPr>
          <w:spacing w:val="-3"/>
        </w:rPr>
        <w:t xml:space="preserve"> </w:t>
      </w:r>
      <w:r>
        <w:t>Jack</w:t>
      </w:r>
      <w:r>
        <w:rPr>
          <w:spacing w:val="-3"/>
        </w:rPr>
        <w:t xml:space="preserve"> </w:t>
      </w:r>
      <w:r>
        <w:t>Burlingame Drive,</w:t>
      </w:r>
      <w:r>
        <w:rPr>
          <w:spacing w:val="-1"/>
        </w:rPr>
        <w:t xml:space="preserve"> </w:t>
      </w:r>
      <w:r>
        <w:t>Millwood,</w:t>
      </w:r>
      <w:r>
        <w:rPr>
          <w:spacing w:val="-4"/>
        </w:rPr>
        <w:t xml:space="preserve"> </w:t>
      </w:r>
      <w:r>
        <w:t xml:space="preserve">WV </w:t>
      </w:r>
      <w:r>
        <w:rPr>
          <w:spacing w:val="-2"/>
        </w:rPr>
        <w:t>25262</w:t>
      </w:r>
    </w:p>
    <w:p w14:paraId="7E17A476" w14:textId="77777777" w:rsidR="000B3650" w:rsidRDefault="00000000">
      <w:pPr>
        <w:spacing w:before="184"/>
        <w:ind w:left="820"/>
        <w:rPr>
          <w:sz w:val="24"/>
        </w:rPr>
      </w:pPr>
      <w:r>
        <w:rPr>
          <w:b/>
          <w:sz w:val="24"/>
        </w:rPr>
        <w:t>Contact</w:t>
      </w:r>
      <w:r>
        <w:rPr>
          <w:b/>
          <w:spacing w:val="-2"/>
          <w:sz w:val="24"/>
        </w:rPr>
        <w:t xml:space="preserve"> </w:t>
      </w:r>
      <w:r>
        <w:rPr>
          <w:b/>
          <w:sz w:val="24"/>
        </w:rPr>
        <w:t>person:</w:t>
      </w:r>
      <w:r>
        <w:rPr>
          <w:b/>
          <w:spacing w:val="-2"/>
          <w:sz w:val="24"/>
        </w:rPr>
        <w:t xml:space="preserve"> </w:t>
      </w:r>
      <w:r>
        <w:rPr>
          <w:sz w:val="24"/>
        </w:rPr>
        <w:t>M</w:t>
      </w:r>
      <w:r>
        <w:rPr>
          <w:spacing w:val="1"/>
          <w:sz w:val="24"/>
        </w:rPr>
        <w:t xml:space="preserve"> </w:t>
      </w:r>
      <w:r>
        <w:rPr>
          <w:spacing w:val="-2"/>
          <w:sz w:val="24"/>
        </w:rPr>
        <w:t>Ballard</w:t>
      </w:r>
    </w:p>
    <w:p w14:paraId="7E17A477" w14:textId="77777777" w:rsidR="000B3650" w:rsidRDefault="00000000">
      <w:pPr>
        <w:spacing w:before="183"/>
        <w:ind w:left="820"/>
        <w:rPr>
          <w:sz w:val="24"/>
        </w:rPr>
      </w:pPr>
      <w:r>
        <w:rPr>
          <w:b/>
          <w:sz w:val="24"/>
        </w:rPr>
        <w:t xml:space="preserve">Title: </w:t>
      </w:r>
      <w:r>
        <w:rPr>
          <w:sz w:val="24"/>
        </w:rPr>
        <w:t>Technical</w:t>
      </w:r>
      <w:r>
        <w:rPr>
          <w:spacing w:val="-3"/>
          <w:sz w:val="24"/>
        </w:rPr>
        <w:t xml:space="preserve"> </w:t>
      </w:r>
      <w:r>
        <w:rPr>
          <w:spacing w:val="-4"/>
          <w:sz w:val="24"/>
        </w:rPr>
        <w:t>Lead</w:t>
      </w:r>
    </w:p>
    <w:p w14:paraId="7E17A478" w14:textId="77777777" w:rsidR="000B3650" w:rsidRDefault="00000000">
      <w:pPr>
        <w:spacing w:before="184" w:line="388" w:lineRule="auto"/>
        <w:ind w:left="820" w:right="6019"/>
        <w:rPr>
          <w:b/>
          <w:sz w:val="24"/>
        </w:rPr>
      </w:pPr>
      <w:r>
        <w:rPr>
          <w:b/>
          <w:sz w:val="24"/>
        </w:rPr>
        <w:t>E-mail:</w:t>
      </w:r>
      <w:r>
        <w:rPr>
          <w:b/>
          <w:spacing w:val="-14"/>
          <w:sz w:val="24"/>
        </w:rPr>
        <w:t xml:space="preserve"> </w:t>
      </w:r>
      <w:hyperlink r:id="rId6">
        <w:r>
          <w:rPr>
            <w:sz w:val="24"/>
          </w:rPr>
          <w:t>mballard@starplastics.com</w:t>
        </w:r>
      </w:hyperlink>
      <w:r>
        <w:rPr>
          <w:sz w:val="24"/>
        </w:rPr>
        <w:t xml:space="preserve"> </w:t>
      </w:r>
      <w:bookmarkStart w:id="2" w:name="Telephone:_304-273-0352"/>
      <w:bookmarkEnd w:id="2"/>
      <w:r>
        <w:rPr>
          <w:b/>
          <w:sz w:val="24"/>
        </w:rPr>
        <w:t xml:space="preserve">Telephone: </w:t>
      </w:r>
      <w:r>
        <w:rPr>
          <w:sz w:val="24"/>
        </w:rPr>
        <w:t>304-273-0352</w:t>
      </w:r>
      <w:r>
        <w:rPr>
          <w:spacing w:val="40"/>
          <w:sz w:val="24"/>
        </w:rPr>
        <w:t xml:space="preserve"> </w:t>
      </w:r>
      <w:bookmarkStart w:id="3" w:name="Product:"/>
      <w:bookmarkEnd w:id="3"/>
      <w:r>
        <w:rPr>
          <w:b/>
          <w:spacing w:val="-2"/>
          <w:sz w:val="24"/>
        </w:rPr>
        <w:t>Product:</w:t>
      </w:r>
    </w:p>
    <w:p w14:paraId="7E17A479" w14:textId="77777777" w:rsidR="000B3650" w:rsidRDefault="00000000">
      <w:pPr>
        <w:spacing w:before="4"/>
        <w:ind w:left="820"/>
        <w:rPr>
          <w:b/>
          <w:sz w:val="24"/>
        </w:rPr>
      </w:pPr>
      <w:bookmarkStart w:id="4" w:name="Re-PC10R-FR3600"/>
      <w:bookmarkEnd w:id="4"/>
      <w:r>
        <w:rPr>
          <w:b/>
          <w:spacing w:val="-2"/>
          <w:sz w:val="24"/>
        </w:rPr>
        <w:t>Re-PC10R-FR3600</w:t>
      </w:r>
    </w:p>
    <w:p w14:paraId="7E17A47A" w14:textId="77777777" w:rsidR="000B3650" w:rsidRDefault="00000000">
      <w:pPr>
        <w:pStyle w:val="Heading1"/>
        <w:spacing w:before="183" w:line="259" w:lineRule="auto"/>
        <w:ind w:right="107"/>
      </w:pPr>
      <w:r>
        <w:t>This letter is to assure that the above-mentioned product(s) is in compliance with, does not knowingly contain or have added any of the 242 REACH Substances of Very High Concern (SVHC),</w:t>
      </w:r>
      <w:r>
        <w:rPr>
          <w:spacing w:val="-2"/>
        </w:rPr>
        <w:t xml:space="preserve"> </w:t>
      </w:r>
      <w:r>
        <w:t>above</w:t>
      </w:r>
      <w:r>
        <w:rPr>
          <w:spacing w:val="-2"/>
        </w:rPr>
        <w:t xml:space="preserve"> </w:t>
      </w:r>
      <w:r>
        <w:t>the</w:t>
      </w:r>
      <w:r>
        <w:rPr>
          <w:spacing w:val="-4"/>
        </w:rPr>
        <w:t xml:space="preserve"> </w:t>
      </w:r>
      <w:r>
        <w:t>0.1%</w:t>
      </w:r>
      <w:r>
        <w:rPr>
          <w:spacing w:val="-6"/>
        </w:rPr>
        <w:t xml:space="preserve"> </w:t>
      </w:r>
      <w:r>
        <w:t>weight</w:t>
      </w:r>
      <w:r>
        <w:rPr>
          <w:spacing w:val="-4"/>
        </w:rPr>
        <w:t xml:space="preserve"> </w:t>
      </w:r>
      <w:r>
        <w:t>by</w:t>
      </w:r>
      <w:r>
        <w:rPr>
          <w:spacing w:val="-3"/>
        </w:rPr>
        <w:t xml:space="preserve"> </w:t>
      </w:r>
      <w:r>
        <w:t>weight</w:t>
      </w:r>
      <w:r>
        <w:rPr>
          <w:spacing w:val="-4"/>
        </w:rPr>
        <w:t xml:space="preserve"> </w:t>
      </w:r>
      <w:r>
        <w:t>(w/w)</w:t>
      </w:r>
      <w:r>
        <w:rPr>
          <w:spacing w:val="-6"/>
        </w:rPr>
        <w:t xml:space="preserve"> </w:t>
      </w:r>
      <w:r>
        <w:t>concentration,</w:t>
      </w:r>
      <w:r>
        <w:rPr>
          <w:spacing w:val="-2"/>
        </w:rPr>
        <w:t xml:space="preserve"> </w:t>
      </w:r>
      <w:r>
        <w:t>as</w:t>
      </w:r>
      <w:r>
        <w:rPr>
          <w:spacing w:val="-5"/>
        </w:rPr>
        <w:t xml:space="preserve"> </w:t>
      </w:r>
      <w:r>
        <w:t>specified</w:t>
      </w:r>
      <w:r>
        <w:rPr>
          <w:spacing w:val="-1"/>
        </w:rPr>
        <w:t xml:space="preserve"> </w:t>
      </w:r>
      <w:r>
        <w:t>in</w:t>
      </w:r>
      <w:r>
        <w:rPr>
          <w:spacing w:val="-1"/>
        </w:rPr>
        <w:t xml:space="preserve"> </w:t>
      </w:r>
      <w:r>
        <w:t>the</w:t>
      </w:r>
      <w:r>
        <w:rPr>
          <w:spacing w:val="-4"/>
        </w:rPr>
        <w:t xml:space="preserve"> </w:t>
      </w:r>
      <w:r>
        <w:t>table</w:t>
      </w:r>
      <w:r>
        <w:rPr>
          <w:spacing w:val="-4"/>
        </w:rPr>
        <w:t xml:space="preserve"> </w:t>
      </w:r>
      <w:r>
        <w:t>below according to the Candidate list published by ECHA (European Chemical Agency).</w:t>
      </w:r>
    </w:p>
    <w:p w14:paraId="7E17A47B" w14:textId="77777777" w:rsidR="000B3650" w:rsidRDefault="00000000">
      <w:pPr>
        <w:spacing w:before="160" w:line="259" w:lineRule="auto"/>
        <w:ind w:left="820"/>
        <w:rPr>
          <w:rFonts w:ascii="Constantia"/>
          <w:sz w:val="24"/>
        </w:rPr>
      </w:pPr>
      <w:r>
        <w:rPr>
          <w:rFonts w:ascii="Constantia"/>
          <w:sz w:val="24"/>
        </w:rPr>
        <w:t>The</w:t>
      </w:r>
      <w:r>
        <w:rPr>
          <w:rFonts w:ascii="Constantia"/>
          <w:spacing w:val="-5"/>
          <w:sz w:val="24"/>
        </w:rPr>
        <w:t xml:space="preserve"> </w:t>
      </w:r>
      <w:r>
        <w:rPr>
          <w:rFonts w:ascii="Constantia"/>
          <w:sz w:val="24"/>
        </w:rPr>
        <w:t>Complete</w:t>
      </w:r>
      <w:r>
        <w:rPr>
          <w:rFonts w:ascii="Constantia"/>
          <w:spacing w:val="-5"/>
          <w:sz w:val="24"/>
        </w:rPr>
        <w:t xml:space="preserve"> </w:t>
      </w:r>
      <w:r>
        <w:rPr>
          <w:rFonts w:ascii="Constantia"/>
          <w:sz w:val="24"/>
        </w:rPr>
        <w:t>candidate</w:t>
      </w:r>
      <w:r>
        <w:rPr>
          <w:rFonts w:ascii="Constantia"/>
          <w:spacing w:val="-5"/>
          <w:sz w:val="24"/>
        </w:rPr>
        <w:t xml:space="preserve"> </w:t>
      </w:r>
      <w:r>
        <w:rPr>
          <w:rFonts w:ascii="Constantia"/>
          <w:sz w:val="24"/>
        </w:rPr>
        <w:t>list</w:t>
      </w:r>
      <w:r>
        <w:rPr>
          <w:rFonts w:ascii="Constantia"/>
          <w:spacing w:val="-6"/>
          <w:sz w:val="24"/>
        </w:rPr>
        <w:t xml:space="preserve"> </w:t>
      </w:r>
      <w:r>
        <w:rPr>
          <w:rFonts w:ascii="Constantia"/>
          <w:sz w:val="24"/>
        </w:rPr>
        <w:t>can</w:t>
      </w:r>
      <w:r>
        <w:rPr>
          <w:rFonts w:ascii="Constantia"/>
          <w:spacing w:val="-6"/>
          <w:sz w:val="24"/>
        </w:rPr>
        <w:t xml:space="preserve"> </w:t>
      </w:r>
      <w:r>
        <w:rPr>
          <w:rFonts w:ascii="Constantia"/>
          <w:sz w:val="24"/>
        </w:rPr>
        <w:t>be</w:t>
      </w:r>
      <w:r>
        <w:rPr>
          <w:rFonts w:ascii="Constantia"/>
          <w:spacing w:val="-5"/>
          <w:sz w:val="24"/>
        </w:rPr>
        <w:t xml:space="preserve"> </w:t>
      </w:r>
      <w:r>
        <w:rPr>
          <w:rFonts w:ascii="Constantia"/>
          <w:sz w:val="24"/>
        </w:rPr>
        <w:t>references</w:t>
      </w:r>
      <w:r>
        <w:rPr>
          <w:rFonts w:ascii="Constantia"/>
          <w:spacing w:val="-3"/>
          <w:sz w:val="24"/>
        </w:rPr>
        <w:t xml:space="preserve"> </w:t>
      </w:r>
      <w:r>
        <w:rPr>
          <w:rFonts w:ascii="Constantia"/>
          <w:sz w:val="24"/>
        </w:rPr>
        <w:t>at</w:t>
      </w:r>
      <w:r>
        <w:rPr>
          <w:rFonts w:ascii="Constantia"/>
          <w:spacing w:val="-6"/>
          <w:sz w:val="24"/>
        </w:rPr>
        <w:t xml:space="preserve"> </w:t>
      </w:r>
      <w:hyperlink r:id="rId7">
        <w:r>
          <w:rPr>
            <w:rFonts w:ascii="Constantia"/>
            <w:color w:val="0000FF"/>
            <w:sz w:val="24"/>
            <w:u w:val="single" w:color="0000FF"/>
          </w:rPr>
          <w:t>http://echa.europa.eu/candidate-list-</w:t>
        </w:r>
      </w:hyperlink>
      <w:r>
        <w:rPr>
          <w:rFonts w:ascii="Constantia"/>
          <w:color w:val="0000FF"/>
          <w:sz w:val="24"/>
        </w:rPr>
        <w:t xml:space="preserve"> </w:t>
      </w:r>
      <w:hyperlink r:id="rId8">
        <w:r>
          <w:rPr>
            <w:rFonts w:ascii="Constantia"/>
            <w:color w:val="0000FF"/>
            <w:spacing w:val="-2"/>
            <w:sz w:val="24"/>
            <w:u w:val="single" w:color="0000FF"/>
          </w:rPr>
          <w:t>table</w:t>
        </w:r>
      </w:hyperlink>
    </w:p>
    <w:p w14:paraId="7E17A47C" w14:textId="77777777" w:rsidR="000B3650" w:rsidRDefault="000B3650">
      <w:pPr>
        <w:pStyle w:val="BodyText"/>
        <w:rPr>
          <w:rFonts w:ascii="Constantia"/>
          <w:sz w:val="24"/>
        </w:rPr>
      </w:pPr>
    </w:p>
    <w:p w14:paraId="7E17A47D" w14:textId="77777777" w:rsidR="000B3650" w:rsidRDefault="000B3650">
      <w:pPr>
        <w:pStyle w:val="BodyText"/>
        <w:spacing w:before="24"/>
        <w:rPr>
          <w:rFonts w:ascii="Constantia"/>
          <w:sz w:val="24"/>
        </w:rPr>
      </w:pPr>
    </w:p>
    <w:p w14:paraId="7E17A47E" w14:textId="77777777" w:rsidR="000B3650" w:rsidRDefault="00000000">
      <w:pPr>
        <w:tabs>
          <w:tab w:val="left" w:pos="7143"/>
          <w:tab w:val="left" w:pos="7467"/>
        </w:tabs>
        <w:spacing w:line="384" w:lineRule="auto"/>
        <w:ind w:left="820" w:right="1040"/>
        <w:rPr>
          <w:sz w:val="24"/>
        </w:rPr>
      </w:pPr>
      <w:r>
        <w:rPr>
          <w:sz w:val="24"/>
        </w:rPr>
        <w:t>Signature:</w:t>
      </w:r>
      <w:r>
        <w:rPr>
          <w:rFonts w:ascii="Brush Script MT"/>
          <w:i/>
          <w:spacing w:val="80"/>
          <w:w w:val="150"/>
          <w:u w:val="single"/>
        </w:rPr>
        <w:t xml:space="preserve"> </w:t>
      </w:r>
      <w:r>
        <w:rPr>
          <w:rFonts w:ascii="Brush Script MT"/>
          <w:i/>
          <w:u w:val="single"/>
        </w:rPr>
        <w:t>Mickey Ballard</w:t>
      </w:r>
      <w:r>
        <w:rPr>
          <w:rFonts w:ascii="Brush Script MT"/>
          <w:i/>
          <w:u w:val="single"/>
        </w:rPr>
        <w:tab/>
      </w:r>
      <w:r>
        <w:rPr>
          <w:rFonts w:ascii="Brush Script MT"/>
          <w:i/>
        </w:rPr>
        <w:tab/>
      </w:r>
      <w:r>
        <w:rPr>
          <w:sz w:val="24"/>
        </w:rPr>
        <w:t>Date:</w:t>
      </w:r>
      <w:r>
        <w:rPr>
          <w:spacing w:val="17"/>
          <w:sz w:val="24"/>
        </w:rPr>
        <w:t xml:space="preserve"> </w:t>
      </w:r>
      <w:r>
        <w:rPr>
          <w:sz w:val="24"/>
        </w:rPr>
        <w:t>11.20.2024 Printed Name: Mickey Ballard</w:t>
      </w:r>
    </w:p>
    <w:p w14:paraId="7E17A47F" w14:textId="77777777" w:rsidR="000B3650" w:rsidRDefault="00000000">
      <w:pPr>
        <w:pStyle w:val="BodyText"/>
        <w:spacing w:before="267" w:line="259" w:lineRule="auto"/>
        <w:ind w:left="820" w:right="107"/>
      </w:pPr>
      <w:r>
        <w:t>The</w:t>
      </w:r>
      <w:r>
        <w:rPr>
          <w:spacing w:val="-2"/>
        </w:rPr>
        <w:t xml:space="preserve"> </w:t>
      </w:r>
      <w:r>
        <w:t>information</w:t>
      </w:r>
      <w:r>
        <w:rPr>
          <w:spacing w:val="-4"/>
        </w:rPr>
        <w:t xml:space="preserve"> </w:t>
      </w:r>
      <w:r>
        <w:t>and</w:t>
      </w:r>
      <w:r>
        <w:rPr>
          <w:spacing w:val="-4"/>
        </w:rPr>
        <w:t xml:space="preserve"> </w:t>
      </w:r>
      <w:r>
        <w:t>recommendations</w:t>
      </w:r>
      <w:r>
        <w:rPr>
          <w:spacing w:val="-3"/>
        </w:rPr>
        <w:t xml:space="preserve"> </w:t>
      </w:r>
      <w:r>
        <w:t>set</w:t>
      </w:r>
      <w:r>
        <w:rPr>
          <w:spacing w:val="-2"/>
        </w:rPr>
        <w:t xml:space="preserve"> </w:t>
      </w:r>
      <w:r>
        <w:t>forth</w:t>
      </w:r>
      <w:r>
        <w:rPr>
          <w:spacing w:val="-4"/>
        </w:rPr>
        <w:t xml:space="preserve"> </w:t>
      </w:r>
      <w:r>
        <w:t>herein</w:t>
      </w:r>
      <w:r>
        <w:rPr>
          <w:spacing w:val="-4"/>
        </w:rPr>
        <w:t xml:space="preserve"> </w:t>
      </w:r>
      <w:r>
        <w:t>(hereinafter</w:t>
      </w:r>
      <w:r>
        <w:rPr>
          <w:spacing w:val="-3"/>
        </w:rPr>
        <w:t xml:space="preserve"> </w:t>
      </w:r>
      <w:r>
        <w:t>"the</w:t>
      </w:r>
      <w:r>
        <w:rPr>
          <w:spacing w:val="-2"/>
        </w:rPr>
        <w:t xml:space="preserve"> </w:t>
      </w:r>
      <w:r>
        <w:t>information")</w:t>
      </w:r>
      <w:r>
        <w:rPr>
          <w:spacing w:val="-5"/>
        </w:rPr>
        <w:t xml:space="preserve"> </w:t>
      </w:r>
      <w:r>
        <w:t>are</w:t>
      </w:r>
      <w:r>
        <w:rPr>
          <w:spacing w:val="-2"/>
        </w:rPr>
        <w:t xml:space="preserve"> </w:t>
      </w:r>
      <w:r>
        <w:t>presented</w:t>
      </w:r>
      <w:r>
        <w:rPr>
          <w:spacing w:val="-4"/>
        </w:rPr>
        <w:t xml:space="preserve"> </w:t>
      </w:r>
      <w:r>
        <w:t>in good faith and believed to be correct as of the date hereof. However, we make no representation as to the completeness or accuracy thereof. The information is supplied upon the condition that persons receiving it will make their own independent determination to confirm its suitability for their purpose prior to any use. In no event will we be responsible for damages of any nature whatsoever resulting from the use of or reliance upon the information. No representations or warranties either expressed or implied, or merchantability, fitness for a particular purpose or of any other nature are made hereunder with respect to the information, and for any materials to which information refers.</w:t>
      </w:r>
    </w:p>
    <w:p w14:paraId="7E17A480" w14:textId="77777777" w:rsidR="000B3650" w:rsidRDefault="000B3650">
      <w:pPr>
        <w:pStyle w:val="BodyText"/>
        <w:rPr>
          <w:sz w:val="20"/>
        </w:rPr>
      </w:pPr>
    </w:p>
    <w:p w14:paraId="7E17A481" w14:textId="77777777" w:rsidR="000B3650" w:rsidRDefault="000B3650">
      <w:pPr>
        <w:pStyle w:val="BodyText"/>
        <w:rPr>
          <w:sz w:val="20"/>
        </w:rPr>
      </w:pPr>
    </w:p>
    <w:p w14:paraId="7E17A482" w14:textId="77777777" w:rsidR="000B3650" w:rsidRDefault="000B3650">
      <w:pPr>
        <w:pStyle w:val="BodyText"/>
        <w:rPr>
          <w:sz w:val="20"/>
        </w:rPr>
      </w:pPr>
    </w:p>
    <w:p w14:paraId="7E17A483" w14:textId="77777777" w:rsidR="000B3650" w:rsidRDefault="000B3650">
      <w:pPr>
        <w:pStyle w:val="BodyText"/>
        <w:rPr>
          <w:sz w:val="20"/>
        </w:rPr>
      </w:pPr>
    </w:p>
    <w:p w14:paraId="7E17A484" w14:textId="77777777" w:rsidR="000B3650" w:rsidRDefault="000B3650">
      <w:pPr>
        <w:pStyle w:val="BodyText"/>
        <w:spacing w:before="38"/>
        <w:rPr>
          <w:sz w:val="20"/>
        </w:rPr>
      </w:pPr>
    </w:p>
    <w:p w14:paraId="7E17A485" w14:textId="77777777" w:rsidR="000B3650" w:rsidRDefault="00000000">
      <w:pPr>
        <w:ind w:left="820"/>
        <w:rPr>
          <w:rFonts w:ascii="Futura-Book"/>
          <w:sz w:val="20"/>
        </w:rPr>
      </w:pPr>
      <w:r>
        <w:rPr>
          <w:rFonts w:ascii="Futura-Book"/>
          <w:sz w:val="20"/>
        </w:rPr>
        <w:t>1</w:t>
      </w:r>
      <w:r>
        <w:rPr>
          <w:rFonts w:ascii="Futura-Book"/>
          <w:spacing w:val="-6"/>
          <w:sz w:val="20"/>
        </w:rPr>
        <w:t xml:space="preserve"> </w:t>
      </w:r>
      <w:r>
        <w:rPr>
          <w:rFonts w:ascii="Futura-Book"/>
          <w:sz w:val="20"/>
        </w:rPr>
        <w:t>Plastics</w:t>
      </w:r>
      <w:r>
        <w:rPr>
          <w:rFonts w:ascii="Futura-Book"/>
          <w:spacing w:val="-6"/>
          <w:sz w:val="20"/>
        </w:rPr>
        <w:t xml:space="preserve"> </w:t>
      </w:r>
      <w:r>
        <w:rPr>
          <w:rFonts w:ascii="Futura-Book"/>
          <w:sz w:val="20"/>
        </w:rPr>
        <w:t>Avenue,</w:t>
      </w:r>
      <w:r>
        <w:rPr>
          <w:rFonts w:ascii="Futura-Book"/>
          <w:spacing w:val="-6"/>
          <w:sz w:val="20"/>
        </w:rPr>
        <w:t xml:space="preserve"> </w:t>
      </w:r>
      <w:r>
        <w:rPr>
          <w:rFonts w:ascii="Futura-Book"/>
          <w:sz w:val="20"/>
        </w:rPr>
        <w:t>P.O.</w:t>
      </w:r>
      <w:r>
        <w:rPr>
          <w:rFonts w:ascii="Futura-Book"/>
          <w:spacing w:val="-5"/>
          <w:sz w:val="20"/>
        </w:rPr>
        <w:t xml:space="preserve"> </w:t>
      </w:r>
      <w:r>
        <w:rPr>
          <w:rFonts w:ascii="Futura-Book"/>
          <w:sz w:val="20"/>
        </w:rPr>
        <w:t>Box</w:t>
      </w:r>
      <w:r>
        <w:rPr>
          <w:rFonts w:ascii="Futura-Book"/>
          <w:spacing w:val="-8"/>
          <w:sz w:val="20"/>
        </w:rPr>
        <w:t xml:space="preserve"> </w:t>
      </w:r>
      <w:r>
        <w:rPr>
          <w:rFonts w:ascii="Futura-Book"/>
          <w:sz w:val="20"/>
        </w:rPr>
        <w:t>249,</w:t>
      </w:r>
      <w:r>
        <w:rPr>
          <w:rFonts w:ascii="Futura-Book"/>
          <w:spacing w:val="-5"/>
          <w:sz w:val="20"/>
        </w:rPr>
        <w:t xml:space="preserve"> </w:t>
      </w:r>
      <w:r>
        <w:rPr>
          <w:rFonts w:ascii="Futura-Book"/>
          <w:sz w:val="20"/>
        </w:rPr>
        <w:t>Ravenswood,</w:t>
      </w:r>
      <w:r>
        <w:rPr>
          <w:rFonts w:ascii="Futura-Book"/>
          <w:spacing w:val="-5"/>
          <w:sz w:val="20"/>
        </w:rPr>
        <w:t xml:space="preserve"> </w:t>
      </w:r>
      <w:r>
        <w:rPr>
          <w:rFonts w:ascii="Futura-Book"/>
          <w:sz w:val="20"/>
        </w:rPr>
        <w:t>WV</w:t>
      </w:r>
      <w:r>
        <w:rPr>
          <w:rFonts w:ascii="Futura-Book"/>
          <w:spacing w:val="-6"/>
          <w:sz w:val="20"/>
        </w:rPr>
        <w:t xml:space="preserve"> </w:t>
      </w:r>
      <w:r>
        <w:rPr>
          <w:rFonts w:ascii="Futura-Book"/>
          <w:spacing w:val="-2"/>
          <w:sz w:val="20"/>
        </w:rPr>
        <w:t>26164</w:t>
      </w:r>
    </w:p>
    <w:p w14:paraId="7E17A486" w14:textId="77777777" w:rsidR="000B3650" w:rsidRDefault="00000000">
      <w:pPr>
        <w:tabs>
          <w:tab w:val="left" w:pos="7299"/>
        </w:tabs>
        <w:spacing w:before="1"/>
        <w:ind w:left="820"/>
        <w:rPr>
          <w:rFonts w:ascii="Futura-Book"/>
          <w:sz w:val="20"/>
        </w:rPr>
      </w:pPr>
      <w:r>
        <w:rPr>
          <w:rFonts w:ascii="Futura-Book"/>
          <w:sz w:val="20"/>
        </w:rPr>
        <w:t>326</w:t>
      </w:r>
      <w:r>
        <w:rPr>
          <w:rFonts w:ascii="Futura-Book"/>
          <w:spacing w:val="-7"/>
          <w:sz w:val="20"/>
        </w:rPr>
        <w:t xml:space="preserve"> </w:t>
      </w:r>
      <w:r>
        <w:rPr>
          <w:rFonts w:ascii="Futura-Book"/>
          <w:sz w:val="20"/>
        </w:rPr>
        <w:t>Jack</w:t>
      </w:r>
      <w:r>
        <w:rPr>
          <w:rFonts w:ascii="Futura-Book"/>
          <w:spacing w:val="-6"/>
          <w:sz w:val="20"/>
        </w:rPr>
        <w:t xml:space="preserve"> </w:t>
      </w:r>
      <w:r>
        <w:rPr>
          <w:rFonts w:ascii="Futura-Book"/>
          <w:sz w:val="20"/>
        </w:rPr>
        <w:t>Burlingame</w:t>
      </w:r>
      <w:r>
        <w:rPr>
          <w:rFonts w:ascii="Futura-Book"/>
          <w:spacing w:val="-7"/>
          <w:sz w:val="20"/>
        </w:rPr>
        <w:t xml:space="preserve"> </w:t>
      </w:r>
      <w:r>
        <w:rPr>
          <w:rFonts w:ascii="Futura-Book"/>
          <w:sz w:val="20"/>
        </w:rPr>
        <w:t>Drive</w:t>
      </w:r>
      <w:r>
        <w:rPr>
          <w:rFonts w:ascii="Futura-Book"/>
          <w:color w:val="006FC0"/>
          <w:sz w:val="20"/>
        </w:rPr>
        <w:t>,</w:t>
      </w:r>
      <w:r>
        <w:rPr>
          <w:rFonts w:ascii="Futura-Book"/>
          <w:color w:val="006FC0"/>
          <w:spacing w:val="-5"/>
          <w:sz w:val="20"/>
        </w:rPr>
        <w:t xml:space="preserve"> </w:t>
      </w:r>
      <w:r>
        <w:rPr>
          <w:rFonts w:ascii="Futura-Book"/>
          <w:sz w:val="20"/>
        </w:rPr>
        <w:t>Millwood,</w:t>
      </w:r>
      <w:r>
        <w:rPr>
          <w:rFonts w:ascii="Futura-Book"/>
          <w:spacing w:val="-5"/>
          <w:sz w:val="20"/>
        </w:rPr>
        <w:t xml:space="preserve"> </w:t>
      </w:r>
      <w:r>
        <w:rPr>
          <w:rFonts w:ascii="Futura-Book"/>
          <w:sz w:val="20"/>
        </w:rPr>
        <w:t>WV</w:t>
      </w:r>
      <w:r>
        <w:rPr>
          <w:rFonts w:ascii="Futura-Book"/>
          <w:spacing w:val="-6"/>
          <w:sz w:val="20"/>
        </w:rPr>
        <w:t xml:space="preserve"> </w:t>
      </w:r>
      <w:r>
        <w:rPr>
          <w:rFonts w:ascii="Futura-Book"/>
          <w:spacing w:val="-4"/>
          <w:sz w:val="20"/>
        </w:rPr>
        <w:t>25262</w:t>
      </w:r>
      <w:r>
        <w:rPr>
          <w:rFonts w:ascii="Futura-Book"/>
          <w:sz w:val="20"/>
        </w:rPr>
        <w:tab/>
      </w:r>
      <w:hyperlink r:id="rId9">
        <w:r>
          <w:rPr>
            <w:rFonts w:ascii="Futura-Book"/>
            <w:spacing w:val="-2"/>
            <w:sz w:val="20"/>
          </w:rPr>
          <w:t>www.StarPlastics.com</w:t>
        </w:r>
      </w:hyperlink>
    </w:p>
    <w:sectPr w:rsidR="000B3650">
      <w:type w:val="continuous"/>
      <w:pgSz w:w="12240" w:h="15840"/>
      <w:pgMar w:top="440" w:right="1380" w:bottom="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Futura-Book">
    <w:panose1 w:val="00000000000000000000"/>
    <w:charset w:val="00"/>
    <w:family w:val="auto"/>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650"/>
    <w:rsid w:val="000B3650"/>
    <w:rsid w:val="00467DF8"/>
    <w:rsid w:val="00AA6C5E"/>
    <w:rsid w:val="00D71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7A471"/>
  <w15:docId w15:val="{3C72C6F6-1E6A-40E7-AE38-AE19F42CB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820"/>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332"/>
      <w:ind w:left="3522"/>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echa.europa.eu/candidate-list-table" TargetMode="External"/><Relationship Id="rId3" Type="http://schemas.openxmlformats.org/officeDocument/2006/relationships/webSettings" Target="webSettings.xml"/><Relationship Id="rId7" Type="http://schemas.openxmlformats.org/officeDocument/2006/relationships/hyperlink" Target="http://echa.europa.eu/candidate-list-tabl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ballard@starplastics.com" TargetMode="External"/><Relationship Id="rId11" Type="http://schemas.openxmlformats.org/officeDocument/2006/relationships/theme" Target="theme/theme1.xml"/><Relationship Id="rId5" Type="http://schemas.openxmlformats.org/officeDocument/2006/relationships/image" Target="media/image2.jp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www.StarPlasti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279</Words>
  <Characters>1626</Characters>
  <Application>Microsoft Office Word</Application>
  <DocSecurity>0</DocSecurity>
  <Lines>41</Lines>
  <Paragraphs>17</Paragraphs>
  <ScaleCrop>false</ScaleCrop>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Regulatory Statement</dc:title>
  <dc:creator>Clinton Dybul</dc:creator>
  <dc:description/>
  <cp:lastModifiedBy>STRVLT13 - Scott Blanchard</cp:lastModifiedBy>
  <cp:revision>3</cp:revision>
  <dcterms:created xsi:type="dcterms:W3CDTF">2024-12-09T12:38:00Z</dcterms:created>
  <dcterms:modified xsi:type="dcterms:W3CDTF">2024-12-09T12:38:00Z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2024-11-20T00:00:00Z</vt:filetime>
  </property>
  <property fmtid="{D5CDD505-2E9C-101B-9397-08002B2CF9AE}" pid="3" name="Creator">
    <vt:lpwstr>Acrobat PDFMaker 24 for Word</vt:lpwstr>
  </property>
  <property fmtid="{D5CDD505-2E9C-101B-9397-08002B2CF9AE}" pid="4" name="LastSaved">
    <vt:filetime>2024-12-09T00:00:00Z</vt:filetime>
  </property>
  <property fmtid="{D5CDD505-2E9C-101B-9397-08002B2CF9AE}" pid="5" name="Producer">
    <vt:lpwstr>Adobe PDF Library 24.4.48</vt:lpwstr>
  </property>
  <property fmtid="{D5CDD505-2E9C-101B-9397-08002B2CF9AE}" pid="6" name="SourceModified">
    <vt:lpwstr>D:20241120205051</vt:lpwstr>
  </property>
</Properties>
</file>